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4860" w:type="dxa"/>
        <w:tblInd w:w="4788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860"/>
      </w:tblGrid>
      <w:tr>
        <w:trPr>
          <w:trHeight w:val="255"/>
        </w:trPr>
        <w:tc>
          <w:tcPr>
            <w:shd w:val="clear" w:color="auto" w:fill="FFFFFF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4860" w:type="dxa"/>
            <w:vAlign w:val="bottom"/>
            <w:textDirection w:val="lrTb"/>
            <w:noWrap/>
          </w:tcPr>
          <w:p>
            <w:pPr>
              <w:pStyle w:val="36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Приложение  </w:t>
            </w:r>
            <w:r>
              <w:rPr>
                <w:sz w:val="20"/>
                <w:szCs w:val="20"/>
              </w:rPr>
              <w:t xml:space="preserve">2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255"/>
        </w:trPr>
        <w:tc>
          <w:tcPr>
            <w:shd w:val="clear" w:color="auto" w:fill="FFFFFF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4860" w:type="dxa"/>
            <w:vAlign w:val="bottom"/>
            <w:textDirection w:val="lrTb"/>
            <w:noWrap/>
          </w:tcPr>
          <w:p>
            <w:pPr>
              <w:pStyle w:val="36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</w:t>
            </w:r>
            <w:r>
              <w:rPr>
                <w:sz w:val="20"/>
                <w:szCs w:val="20"/>
              </w:rPr>
              <w:t xml:space="preserve">Р</w:t>
            </w:r>
            <w:r>
              <w:rPr>
                <w:sz w:val="20"/>
                <w:szCs w:val="20"/>
              </w:rPr>
              <w:t xml:space="preserve">ешени</w:t>
            </w:r>
            <w:r>
              <w:rPr>
                <w:sz w:val="20"/>
                <w:szCs w:val="20"/>
              </w:rPr>
              <w:t xml:space="preserve">ю</w:t>
            </w:r>
            <w:r>
              <w:rPr>
                <w:sz w:val="20"/>
                <w:szCs w:val="20"/>
              </w:rPr>
              <w:t xml:space="preserve"> Совета </w:t>
            </w:r>
            <w:r>
              <w:rPr>
                <w:sz w:val="20"/>
                <w:szCs w:val="20"/>
              </w:rPr>
              <w:t xml:space="preserve">Элисенваарского</w:t>
            </w:r>
            <w:r>
              <w:rPr>
                <w:sz w:val="20"/>
                <w:szCs w:val="20"/>
              </w:rPr>
              <w:t xml:space="preserve"> сельского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36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поселения</w:t>
            </w:r>
            <w:r>
              <w:rPr>
                <w:sz w:val="20"/>
                <w:szCs w:val="20"/>
              </w:rPr>
              <w:t xml:space="preserve"> «О бюджете </w:t>
            </w:r>
            <w:r>
              <w:rPr>
                <w:sz w:val="20"/>
                <w:szCs w:val="20"/>
              </w:rPr>
              <w:t xml:space="preserve">Элисенваарского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36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сельского </w:t>
            </w:r>
            <w:r>
              <w:rPr>
                <w:sz w:val="20"/>
                <w:szCs w:val="20"/>
              </w:rPr>
              <w:t xml:space="preserve">поселения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на 20</w:t>
            </w:r>
            <w:r>
              <w:rPr>
                <w:sz w:val="20"/>
                <w:szCs w:val="20"/>
              </w:rPr>
              <w:t xml:space="preserve">21</w:t>
            </w:r>
            <w:r>
              <w:rPr>
                <w:sz w:val="20"/>
                <w:szCs w:val="20"/>
              </w:rPr>
              <w:t xml:space="preserve"> год»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367"/>
              <w:jc w:val="right"/>
              <w:tabs>
                <w:tab w:val="left" w:pos="540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36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</w:tbl>
    <w:p>
      <w:pPr>
        <w:pStyle w:val="367"/>
        <w:ind w:firstLine="4320"/>
      </w:pPr>
      <w:r/>
      <w:r/>
    </w:p>
    <w:p>
      <w:pPr>
        <w:pStyle w:val="367"/>
        <w:ind w:firstLine="4320"/>
      </w:pPr>
      <w:r/>
      <w:r/>
    </w:p>
    <w:p>
      <w:pPr>
        <w:pStyle w:val="367"/>
        <w:ind w:firstLine="4320"/>
      </w:pPr>
      <w:r/>
      <w:r/>
    </w:p>
    <w:p>
      <w:pPr>
        <w:pStyle w:val="367"/>
        <w:ind w:firstLine="4320"/>
      </w:pPr>
      <w:r/>
      <w:r/>
    </w:p>
    <w:p>
      <w:pPr>
        <w:pStyle w:val="3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ПЕРЕЧЕНЬ</w:t>
      </w:r>
      <w:r>
        <w:rPr>
          <w:b/>
          <w:sz w:val="26"/>
          <w:szCs w:val="26"/>
        </w:rPr>
      </w:r>
      <w:r/>
    </w:p>
    <w:p>
      <w:pPr>
        <w:pStyle w:val="3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и коды </w:t>
      </w:r>
      <w:r>
        <w:rPr>
          <w:b/>
          <w:sz w:val="26"/>
          <w:szCs w:val="26"/>
        </w:rPr>
        <w:t xml:space="preserve">главных администраторов источников финансирования </w:t>
      </w:r>
      <w:r/>
    </w:p>
    <w:p>
      <w:pPr>
        <w:pStyle w:val="3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дефицита бюджета </w:t>
      </w:r>
      <w:r>
        <w:rPr>
          <w:b/>
          <w:sz w:val="26"/>
          <w:szCs w:val="26"/>
        </w:rPr>
        <w:t xml:space="preserve">Элисенваарского</w:t>
      </w:r>
      <w:r>
        <w:rPr>
          <w:b/>
          <w:sz w:val="26"/>
          <w:szCs w:val="26"/>
        </w:rPr>
        <w:t xml:space="preserve"> сельского </w:t>
      </w:r>
      <w:r>
        <w:rPr>
          <w:b/>
          <w:sz w:val="26"/>
          <w:szCs w:val="26"/>
        </w:rPr>
        <w:t xml:space="preserve">поселения</w:t>
      </w:r>
      <w:r>
        <w:rPr>
          <w:b/>
          <w:sz w:val="26"/>
          <w:szCs w:val="26"/>
        </w:rPr>
        <w:t xml:space="preserve"> </w:t>
      </w:r>
      <w:r/>
    </w:p>
    <w:p>
      <w:pPr>
        <w:pStyle w:val="3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на 20</w:t>
      </w:r>
      <w:r>
        <w:rPr>
          <w:b/>
          <w:sz w:val="26"/>
          <w:szCs w:val="26"/>
        </w:rPr>
        <w:t xml:space="preserve">21</w:t>
      </w:r>
      <w:r>
        <w:rPr>
          <w:b/>
          <w:sz w:val="26"/>
          <w:szCs w:val="26"/>
        </w:rPr>
        <w:t xml:space="preserve"> год </w:t>
      </w:r>
      <w:r/>
    </w:p>
    <w:p>
      <w:pPr>
        <w:pStyle w:val="367"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5157" w:type="pct"/>
        <w:tblInd w:w="-303" w:type="dxa"/>
        <w:tblLayout w:type="autofit"/>
        <w:tblCellMar>
          <w:left w:w="57" w:type="dxa"/>
          <w:top w:w="0" w:type="dxa"/>
          <w:right w:w="57" w:type="dxa"/>
          <w:bottom w:w="0" w:type="dxa"/>
        </w:tblCellMar>
        <w:tblLook w:val="04A0" w:firstRow="1" w:lastRow="0" w:firstColumn="1" w:lastColumn="0" w:noHBand="0" w:noVBand="1"/>
      </w:tblPr>
      <w:tblGrid>
        <w:gridCol w:w="1636"/>
        <w:gridCol w:w="2734"/>
        <w:gridCol w:w="5602"/>
      </w:tblGrid>
      <w:tr>
        <w:trPr>
          <w:cantSplit/>
          <w:trHeight w:val="566"/>
          <w:tblHeader/>
        </w:trPr>
        <w:tc>
          <w:tcPr>
            <w:gridSpan w:val="2"/>
            <w:tcBorders>
              <w:left w:val="single" w:color="000000" w:sz="6" w:space="0"/>
              <w:top w:val="single" w:color="000000" w:sz="6" w:space="0"/>
              <w:right w:val="single" w:color="000000" w:sz="4" w:space="0"/>
              <w:bottom w:val="single" w:color="000000" w:sz="6" w:space="0"/>
            </w:tcBorders>
            <w:tcW w:w="2191" w:type="pct"/>
            <w:vAlign w:val="top"/>
            <w:textDirection w:val="lrTb"/>
            <w:noWrap w:val="false"/>
          </w:tcPr>
          <w:p>
            <w:pPr>
              <w:pStyle w:val="373"/>
              <w:ind w:right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Код  бюджетной классификации </w:t>
            </w:r>
            <w:r/>
          </w:p>
          <w:p>
            <w:pPr>
              <w:pStyle w:val="373"/>
              <w:ind w:right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Российской Фед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рации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</w:tcBorders>
            <w:tcW w:w="2809" w:type="pct"/>
            <w:vAlign w:val="center"/>
            <w:vMerge w:val="restart"/>
            <w:textDirection w:val="lrTb"/>
            <w:noWrap w:val="false"/>
          </w:tcPr>
          <w:p>
            <w:pPr>
              <w:pStyle w:val="373"/>
              <w:ind w:right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Наименование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главного </w:t>
            </w:r>
            <w:r/>
          </w:p>
          <w:p>
            <w:pPr>
              <w:pStyle w:val="37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администратора источников финансирования дефицита бю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д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жета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Элисенваарского сельского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поселения</w:t>
            </w:r>
            <w:r>
              <w:rPr>
                <w:rFonts w:ascii="Times New Roman" w:hAnsi="Times New Roman"/>
                <w:sz w:val="22"/>
                <w:szCs w:val="22"/>
              </w:rPr>
            </w:r>
            <w:r/>
          </w:p>
        </w:tc>
      </w:tr>
      <w:tr>
        <w:trPr>
          <w:cantSplit/>
          <w:trHeight w:val="566"/>
          <w:tblHeader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820" w:type="pct"/>
            <w:vAlign w:val="top"/>
            <w:textDirection w:val="lrTb"/>
            <w:noWrap w:val="false"/>
          </w:tcPr>
          <w:p>
            <w:pPr>
              <w:pStyle w:val="373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главного </w:t>
            </w:r>
            <w:r/>
          </w:p>
          <w:p>
            <w:pPr>
              <w:pStyle w:val="373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администратора источников ф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нансирования дефицита </w:t>
            </w:r>
            <w:r/>
          </w:p>
          <w:p>
            <w:pPr>
              <w:pStyle w:val="373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жета</w:t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4" w:space="0"/>
              <w:bottom w:val="single" w:color="000000" w:sz="6" w:space="0"/>
            </w:tcBorders>
            <w:tcW w:w="1371" w:type="pct"/>
            <w:vAlign w:val="center"/>
            <w:textDirection w:val="lrTb"/>
            <w:noWrap w:val="false"/>
          </w:tcPr>
          <w:p>
            <w:pPr>
              <w:pStyle w:val="373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источников </w:t>
            </w:r>
            <w:r/>
          </w:p>
          <w:p>
            <w:pPr>
              <w:pStyle w:val="373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финансирования </w:t>
            </w:r>
            <w:r/>
          </w:p>
          <w:p>
            <w:pPr>
              <w:pStyle w:val="373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е</w:t>
            </w:r>
            <w:r>
              <w:rPr>
                <w:rFonts w:ascii="Times New Roman" w:hAnsi="Times New Roman"/>
              </w:rPr>
              <w:t xml:space="preserve">фицита бюджета 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  <w:bottom w:val="single" w:color="000000" w:sz="4" w:space="0"/>
            </w:tcBorders>
            <w:tcW w:w="2809" w:type="pct"/>
            <w:vAlign w:val="center"/>
            <w:vMerge w:val="continue"/>
            <w:textDirection w:val="lrTb"/>
            <w:noWrap w:val="false"/>
          </w:tcPr>
          <w:p>
            <w:pPr>
              <w:pStyle w:val="37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/>
          </w:p>
        </w:tc>
      </w:tr>
      <w:tr>
        <w:trPr>
          <w:trHeight w:val="65"/>
        </w:trPr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820" w:type="pct"/>
            <w:vAlign w:val="top"/>
            <w:textDirection w:val="lrTb"/>
            <w:noWrap w:val="false"/>
          </w:tcPr>
          <w:p>
            <w:pPr>
              <w:pStyle w:val="367"/>
              <w:jc w:val="center"/>
              <w:spacing w:lineRule="exact" w:line="2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0</w:t>
            </w:r>
            <w:r>
              <w:rPr>
                <w:b/>
                <w:bCs/>
                <w:sz w:val="22"/>
                <w:szCs w:val="22"/>
              </w:rPr>
              <w:t xml:space="preserve">3</w:t>
            </w:r>
            <w:r>
              <w:rPr>
                <w:b/>
                <w:bCs/>
                <w:sz w:val="22"/>
                <w:szCs w:val="22"/>
              </w:rPr>
              <w:t xml:space="preserve">6</w:t>
            </w:r>
            <w:r>
              <w:rPr>
                <w:b/>
                <w:bCs/>
                <w:sz w:val="22"/>
                <w:szCs w:val="22"/>
              </w:rPr>
            </w:r>
            <w:r/>
          </w:p>
        </w:tc>
        <w:tc>
          <w:tcPr>
            <w:tcBorders>
              <w:left w:val="none" w:color="000000" w:sz="4" w:space="0"/>
              <w:top w:val="single" w:color="000000" w:sz="6" w:space="0"/>
              <w:bottom w:val="single" w:color="000000" w:sz="6" w:space="0"/>
            </w:tcBorders>
            <w:tcW w:w="1371" w:type="pct"/>
            <w:vAlign w:val="top"/>
            <w:textDirection w:val="lrTb"/>
            <w:noWrap w:val="false"/>
          </w:tcPr>
          <w:p>
            <w:pPr>
              <w:pStyle w:val="367"/>
              <w:jc w:val="center"/>
              <w:spacing w:lineRule="exact" w: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none" w:color="000000" w:sz="4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2809" w:type="pct"/>
            <w:vAlign w:val="top"/>
            <w:textDirection w:val="lrTb"/>
            <w:noWrap w:val="false"/>
          </w:tcPr>
          <w:p>
            <w:pPr>
              <w:pStyle w:val="367"/>
              <w:jc w:val="center"/>
              <w:spacing w:lineRule="exact" w:line="2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Администрация </w:t>
            </w:r>
            <w:r>
              <w:rPr>
                <w:b/>
                <w:sz w:val="22"/>
                <w:szCs w:val="22"/>
              </w:rPr>
              <w:t xml:space="preserve">Элисенваарского</w:t>
            </w:r>
            <w:r>
              <w:rPr>
                <w:b/>
                <w:sz w:val="22"/>
                <w:szCs w:val="22"/>
              </w:rPr>
            </w:r>
            <w:r/>
          </w:p>
          <w:p>
            <w:pPr>
              <w:pStyle w:val="367"/>
              <w:jc w:val="center"/>
              <w:spacing w:lineRule="exact" w:line="2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сельского </w:t>
            </w:r>
            <w:r>
              <w:rPr>
                <w:b/>
                <w:sz w:val="22"/>
                <w:szCs w:val="22"/>
              </w:rPr>
              <w:t xml:space="preserve">поселения</w:t>
            </w:r>
            <w:r>
              <w:rPr>
                <w:b/>
                <w:sz w:val="22"/>
                <w:szCs w:val="22"/>
              </w:rPr>
            </w:r>
            <w:r/>
          </w:p>
        </w:tc>
      </w:tr>
      <w:tr>
        <w:trPr>
          <w:trHeight w:val="36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820" w:type="pct"/>
            <w:vAlign w:val="top"/>
            <w:textDirection w:val="lrTb"/>
            <w:noWrap w:val="false"/>
          </w:tcPr>
          <w:p>
            <w:pPr>
              <w:pStyle w:val="373"/>
              <w:ind w:right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000</w:t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1371" w:type="pct"/>
            <w:vAlign w:val="top"/>
            <w:textDirection w:val="lrTb"/>
            <w:noWrap w:val="false"/>
          </w:tcPr>
          <w:p>
            <w:pPr>
              <w:pStyle w:val="373"/>
              <w:ind w:right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01 02 00 00 00 0000 000</w:t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2809" w:type="pct"/>
            <w:vAlign w:val="top"/>
            <w:textDirection w:val="lrTb"/>
            <w:noWrap w:val="false"/>
          </w:tcPr>
          <w:p>
            <w:pPr>
              <w:pStyle w:val="367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Кредиты кредитных организаций в валюте Ро</w:t>
            </w:r>
            <w:r>
              <w:rPr>
                <w:b/>
                <w:bCs/>
                <w:sz w:val="22"/>
                <w:szCs w:val="22"/>
              </w:rPr>
              <w:t xml:space="preserve">с</w:t>
            </w:r>
            <w:r>
              <w:rPr>
                <w:b/>
                <w:bCs/>
                <w:sz w:val="22"/>
                <w:szCs w:val="22"/>
              </w:rPr>
              <w:t xml:space="preserve">сийской Федерации</w:t>
            </w:r>
            <w:r>
              <w:rPr>
                <w:b/>
                <w:sz w:val="22"/>
                <w:szCs w:val="22"/>
              </w:rPr>
            </w:r>
            <w:r/>
          </w:p>
        </w:tc>
      </w:tr>
      <w:tr>
        <w:trPr>
          <w:trHeight w:val="36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820" w:type="pct"/>
            <w:vAlign w:val="top"/>
            <w:textDirection w:val="lrTb"/>
            <w:noWrap w:val="false"/>
          </w:tcPr>
          <w:p>
            <w:pPr>
              <w:pStyle w:val="373"/>
              <w:ind w:right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03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6</w:t>
            </w:r>
            <w:r>
              <w:rPr>
                <w:rFonts w:ascii="Times New Roman" w:hAnsi="Times New Roman"/>
                <w:bCs/>
                <w:sz w:val="22"/>
                <w:szCs w:val="22"/>
              </w:rPr>
            </w:r>
            <w:r/>
          </w:p>
          <w:p>
            <w:pPr>
              <w:pStyle w:val="373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1371" w:type="pct"/>
            <w:vAlign w:val="top"/>
            <w:textDirection w:val="lrTb"/>
            <w:noWrap w:val="false"/>
          </w:tcPr>
          <w:p>
            <w:pPr>
              <w:pStyle w:val="373"/>
              <w:ind w:right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01 02 00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00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10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0000 710</w:t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2809" w:type="pct"/>
            <w:vAlign w:val="top"/>
            <w:textDirection w:val="lrTb"/>
            <w:noWrap w:val="false"/>
          </w:tcPr>
          <w:p>
            <w:pPr>
              <w:pStyle w:val="373"/>
              <w:ind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Получение кредитов от кредитных организаций бюджетами сельских поселений в валюте Российской Федерации</w:t>
            </w:r>
            <w:r>
              <w:rPr>
                <w:rFonts w:ascii="Times New Roman" w:hAnsi="Times New Roman"/>
                <w:sz w:val="22"/>
                <w:szCs w:val="22"/>
              </w:rPr>
            </w:r>
            <w:r/>
          </w:p>
        </w:tc>
      </w:tr>
      <w:tr>
        <w:trPr>
          <w:trHeight w:val="537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820" w:type="pct"/>
            <w:vAlign w:val="top"/>
            <w:textDirection w:val="lrTb"/>
            <w:noWrap w:val="false"/>
          </w:tcPr>
          <w:p>
            <w:pPr>
              <w:pStyle w:val="373"/>
              <w:ind w:right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03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6</w:t>
            </w:r>
            <w:r>
              <w:rPr>
                <w:rFonts w:ascii="Times New Roman" w:hAnsi="Times New Roman"/>
                <w:bCs/>
                <w:sz w:val="22"/>
                <w:szCs w:val="22"/>
              </w:rPr>
            </w:r>
            <w:r/>
          </w:p>
          <w:p>
            <w:pPr>
              <w:pStyle w:val="373"/>
              <w:ind w:right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</w:r>
            <w:r/>
          </w:p>
          <w:p>
            <w:pPr>
              <w:pStyle w:val="373"/>
              <w:ind w:right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1371" w:type="pct"/>
            <w:vAlign w:val="top"/>
            <w:textDirection w:val="lrTb"/>
            <w:noWrap w:val="false"/>
          </w:tcPr>
          <w:p>
            <w:pPr>
              <w:pStyle w:val="373"/>
              <w:ind w:right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01 02 00 00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10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0000 810</w:t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2809" w:type="pct"/>
            <w:vAlign w:val="top"/>
            <w:textDirection w:val="lrTb"/>
            <w:noWrap w:val="false"/>
          </w:tcPr>
          <w:p>
            <w:pPr>
              <w:pStyle w:val="373"/>
              <w:ind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Погашение бюджетами сельских поселений кредитов от кредитных организаций в валюте Российской Федерации</w:t>
            </w:r>
            <w:r>
              <w:rPr>
                <w:rFonts w:ascii="Times New Roman" w:hAnsi="Times New Roman"/>
                <w:sz w:val="22"/>
                <w:szCs w:val="22"/>
              </w:rPr>
            </w:r>
            <w:r/>
          </w:p>
        </w:tc>
      </w:tr>
      <w:tr>
        <w:trPr>
          <w:trHeight w:val="36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820" w:type="pct"/>
            <w:vAlign w:val="top"/>
            <w:textDirection w:val="lrTb"/>
            <w:noWrap w:val="false"/>
          </w:tcPr>
          <w:p>
            <w:pPr>
              <w:pStyle w:val="373"/>
              <w:ind w:right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000</w:t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1371" w:type="pct"/>
            <w:vAlign w:val="top"/>
            <w:textDirection w:val="lrTb"/>
            <w:noWrap w:val="false"/>
          </w:tcPr>
          <w:p>
            <w:pPr>
              <w:pStyle w:val="373"/>
              <w:ind w:right="0"/>
              <w:jc w:val="center"/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01 03 00 00 00 0000 000</w:t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2809" w:type="pct"/>
            <w:vAlign w:val="top"/>
            <w:textDirection w:val="lrTb"/>
            <w:noWrap w:val="false"/>
          </w:tcPr>
          <w:p>
            <w:pPr>
              <w:pStyle w:val="367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Бюджетные кредиты от других бюджетов бю</w:t>
            </w:r>
            <w:r>
              <w:rPr>
                <w:b/>
                <w:bCs/>
                <w:sz w:val="22"/>
                <w:szCs w:val="22"/>
              </w:rPr>
              <w:t xml:space="preserve">д</w:t>
            </w:r>
            <w:r>
              <w:rPr>
                <w:b/>
                <w:bCs/>
                <w:sz w:val="22"/>
                <w:szCs w:val="22"/>
              </w:rPr>
              <w:t xml:space="preserve">жетной системы Российской Федерации</w:t>
            </w:r>
            <w:r>
              <w:rPr>
                <w:b/>
                <w:sz w:val="22"/>
                <w:szCs w:val="22"/>
              </w:rPr>
            </w:r>
            <w:r/>
          </w:p>
        </w:tc>
      </w:tr>
      <w:tr>
        <w:trPr>
          <w:trHeight w:val="36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820" w:type="pct"/>
            <w:vAlign w:val="top"/>
            <w:textDirection w:val="lrTb"/>
            <w:noWrap w:val="false"/>
          </w:tcPr>
          <w:p>
            <w:pPr>
              <w:pStyle w:val="367"/>
              <w:jc w:val="center"/>
            </w:pPr>
            <w:r>
              <w:rPr>
                <w:bCs/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1371" w:type="pct"/>
            <w:vAlign w:val="top"/>
            <w:textDirection w:val="lrTb"/>
            <w:noWrap w:val="false"/>
          </w:tcPr>
          <w:p>
            <w:pPr>
              <w:pStyle w:val="373"/>
              <w:ind w:right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01 03 0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00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10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0000 710</w:t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2809" w:type="pct"/>
            <w:vAlign w:val="top"/>
            <w:textDirection w:val="lrTb"/>
            <w:noWrap w:val="false"/>
          </w:tcPr>
          <w:p>
            <w:pPr>
              <w:pStyle w:val="373"/>
              <w:ind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  <w:r>
              <w:rPr>
                <w:rFonts w:ascii="Times New Roman" w:hAnsi="Times New Roman"/>
                <w:sz w:val="22"/>
                <w:szCs w:val="22"/>
              </w:rPr>
            </w:r>
            <w:r/>
          </w:p>
        </w:tc>
      </w:tr>
      <w:tr>
        <w:trPr>
          <w:trHeight w:val="36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820" w:type="pct"/>
            <w:vAlign w:val="top"/>
            <w:textDirection w:val="lrTb"/>
            <w:noWrap w:val="false"/>
          </w:tcPr>
          <w:p>
            <w:pPr>
              <w:pStyle w:val="367"/>
              <w:jc w:val="center"/>
            </w:pPr>
            <w:r>
              <w:rPr>
                <w:bCs/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1371" w:type="pct"/>
            <w:vAlign w:val="top"/>
            <w:textDirection w:val="lrTb"/>
            <w:noWrap w:val="false"/>
          </w:tcPr>
          <w:p>
            <w:pPr>
              <w:pStyle w:val="373"/>
              <w:ind w:right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01 03 0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00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10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0000 810</w:t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2809" w:type="pct"/>
            <w:vAlign w:val="top"/>
            <w:textDirection w:val="lrTb"/>
            <w:noWrap w:val="false"/>
          </w:tcPr>
          <w:p>
            <w:pPr>
              <w:pStyle w:val="373"/>
              <w:ind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  <w:r>
              <w:rPr>
                <w:rFonts w:ascii="Times New Roman" w:hAnsi="Times New Roman"/>
                <w:sz w:val="22"/>
                <w:szCs w:val="22"/>
              </w:rPr>
            </w:r>
            <w:r/>
          </w:p>
        </w:tc>
      </w:tr>
      <w:tr>
        <w:trPr>
          <w:trHeight w:val="36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820" w:type="pct"/>
            <w:vAlign w:val="top"/>
            <w:textDirection w:val="lrTb"/>
            <w:noWrap w:val="false"/>
          </w:tcPr>
          <w:p>
            <w:pPr>
              <w:pStyle w:val="37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</w:t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1371" w:type="pct"/>
            <w:vAlign w:val="top"/>
            <w:textDirection w:val="lrTb"/>
            <w:noWrap w:val="false"/>
          </w:tcPr>
          <w:p>
            <w:pPr>
              <w:pStyle w:val="36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01 05 00 00 00 0000 000</w:t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2809" w:type="pct"/>
            <w:vAlign w:val="top"/>
            <w:textDirection w:val="lrTb"/>
            <w:noWrap w:val="false"/>
          </w:tcPr>
          <w:p>
            <w:pPr>
              <w:pStyle w:val="367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Изменение остатков средств на счетах по учету средств бюджета</w:t>
            </w:r>
            <w:r>
              <w:rPr>
                <w:b/>
                <w:sz w:val="22"/>
                <w:szCs w:val="22"/>
              </w:rPr>
            </w:r>
            <w:r/>
          </w:p>
        </w:tc>
      </w:tr>
      <w:tr>
        <w:trPr>
          <w:trHeight w:val="36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820" w:type="pct"/>
            <w:vAlign w:val="top"/>
            <w:textDirection w:val="lrTb"/>
            <w:noWrap w:val="false"/>
          </w:tcPr>
          <w:p>
            <w:pPr>
              <w:pStyle w:val="367"/>
              <w:jc w:val="center"/>
            </w:pPr>
            <w:r>
              <w:rPr>
                <w:bCs/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1371" w:type="pct"/>
            <w:vAlign w:val="top"/>
            <w:textDirection w:val="lrTb"/>
            <w:noWrap w:val="false"/>
          </w:tcPr>
          <w:p>
            <w:pPr>
              <w:pStyle w:val="36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01 05 02 01 </w:t>
            </w:r>
            <w:r>
              <w:rPr>
                <w:sz w:val="22"/>
                <w:szCs w:val="22"/>
              </w:rPr>
              <w:t xml:space="preserve">10</w:t>
            </w:r>
            <w:r>
              <w:rPr>
                <w:sz w:val="22"/>
                <w:szCs w:val="22"/>
              </w:rPr>
              <w:t xml:space="preserve"> 0000 510</w:t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2809" w:type="pct"/>
            <w:vAlign w:val="top"/>
            <w:textDirection w:val="lrTb"/>
            <w:noWrap w:val="false"/>
          </w:tcPr>
          <w:p>
            <w:pPr>
              <w:pStyle w:val="3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Увеличение прочих остатков денежных средств бюджетов сельских поселени</w:t>
            </w:r>
            <w:r>
              <w:rPr>
                <w:sz w:val="22"/>
                <w:szCs w:val="22"/>
              </w:rPr>
              <w:t xml:space="preserve">й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36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820" w:type="pct"/>
            <w:vAlign w:val="top"/>
            <w:textDirection w:val="lrTb"/>
            <w:noWrap w:val="false"/>
          </w:tcPr>
          <w:p>
            <w:pPr>
              <w:pStyle w:val="367"/>
              <w:jc w:val="center"/>
            </w:pPr>
            <w:r>
              <w:rPr>
                <w:bCs/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1371" w:type="pct"/>
            <w:vAlign w:val="top"/>
            <w:textDirection w:val="lrTb"/>
            <w:noWrap w:val="false"/>
          </w:tcPr>
          <w:p>
            <w:pPr>
              <w:pStyle w:val="36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01 05 02 01 </w:t>
            </w:r>
            <w:r>
              <w:rPr>
                <w:sz w:val="22"/>
                <w:szCs w:val="22"/>
              </w:rPr>
              <w:t xml:space="preserve">10</w:t>
            </w:r>
            <w:r>
              <w:rPr>
                <w:sz w:val="22"/>
                <w:szCs w:val="22"/>
              </w:rPr>
              <w:t xml:space="preserve"> 0000 610</w:t>
            </w:r>
            <w:r/>
          </w:p>
          <w:p>
            <w:pPr>
              <w:pStyle w:val="36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2809" w:type="pct"/>
            <w:vAlign w:val="top"/>
            <w:textDirection w:val="lrTb"/>
            <w:noWrap w:val="false"/>
          </w:tcPr>
          <w:p>
            <w:pPr>
              <w:pStyle w:val="3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</w:t>
            </w:r>
            <w:r>
              <w:rPr>
                <w:sz w:val="22"/>
                <w:szCs w:val="22"/>
              </w:rPr>
              <w:t xml:space="preserve">прочих </w:t>
            </w:r>
            <w:r>
              <w:rPr>
                <w:sz w:val="22"/>
                <w:szCs w:val="22"/>
              </w:rPr>
              <w:t xml:space="preserve">остатков денежных средств бюджетов </w:t>
            </w:r>
            <w:r>
              <w:rPr>
                <w:sz w:val="22"/>
                <w:szCs w:val="22"/>
              </w:rPr>
              <w:t xml:space="preserve">сельских </w:t>
            </w:r>
            <w:r>
              <w:rPr>
                <w:sz w:val="22"/>
                <w:szCs w:val="22"/>
              </w:rPr>
              <w:t xml:space="preserve">поселений</w:t>
            </w:r>
            <w:r>
              <w:rPr>
                <w:sz w:val="22"/>
                <w:szCs w:val="22"/>
              </w:rPr>
            </w:r>
            <w:r/>
          </w:p>
        </w:tc>
      </w:tr>
    </w:tbl>
    <w:sectPr>
      <w:headerReference w:type="default" r:id="rId7"/>
      <w:headerReference w:type="even" r:id="rId8"/>
      <w:footnotePr/>
      <w:type w:val="nextPage"/>
      <w:pgSz w:w="11907" w:h="16840" w:orient="portrait"/>
      <w:pgMar w:top="964" w:right="709" w:bottom="964" w:left="1644" w:header="720" w:footer="720"/>
      <w:cols w:num="1" w:sep="0" w:space="720" w:equalWidth="1"/>
      <w:docGrid w:linePitch="36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ourier New">
    <w:panose1 w:val="020703090202050204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374"/>
      <w:rPr>
        <w:rStyle w:val="375"/>
      </w:rPr>
      <w:framePr w:wrap="around" w:vAnchor="text" w:hAnchor="margin" w:xAlign="center" w:y="1"/>
    </w:pPr>
    <w:r>
      <w:rPr>
        <w:rStyle w:val="375"/>
      </w:rPr>
      <w:fldChar w:fldCharType="begin"/>
    </w:r>
    <w:r>
      <w:rPr>
        <w:rStyle w:val="375"/>
      </w:rPr>
      <w:instrText xml:space="preserve">PAGE  </w:instrText>
    </w:r>
    <w:r>
      <w:rPr>
        <w:rStyle w:val="375"/>
      </w:rPr>
      <w:fldChar w:fldCharType="separate"/>
    </w:r>
    <w:r>
      <w:rPr>
        <w:rStyle w:val="375"/>
      </w:rPr>
      <w:t xml:space="preserve">2</w:t>
    </w:r>
    <w:r>
      <w:rPr>
        <w:rStyle w:val="375"/>
      </w:rPr>
      <w:fldChar w:fldCharType="end"/>
    </w:r>
    <w:r>
      <w:rPr>
        <w:rStyle w:val="375"/>
      </w:rPr>
    </w:r>
    <w:r/>
  </w:p>
  <w:p>
    <w:pPr>
      <w:pStyle w:val="37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374"/>
      <w:rPr>
        <w:rStyle w:val="375"/>
      </w:rPr>
      <w:framePr w:wrap="around" w:vAnchor="text" w:hAnchor="margin" w:xAlign="center" w:y="1"/>
    </w:pPr>
    <w:r>
      <w:rPr>
        <w:rStyle w:val="375"/>
      </w:rPr>
      <w:fldChar w:fldCharType="begin"/>
    </w:r>
    <w:r>
      <w:rPr>
        <w:rStyle w:val="375"/>
      </w:rPr>
      <w:instrText xml:space="preserve">PAGE  </w:instrText>
    </w:r>
    <w:r>
      <w:rPr>
        <w:rStyle w:val="375"/>
      </w:rPr>
      <w:fldChar w:fldCharType="end"/>
    </w:r>
    <w:r>
      <w:rPr>
        <w:rStyle w:val="375"/>
      </w:rPr>
    </w:r>
    <w:r/>
  </w:p>
  <w:p>
    <w:pPr>
      <w:pStyle w:val="374"/>
    </w:pPr>
    <w:r/>
    <w:r/>
  </w:p>
</w:hdr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color w:val="auto"/>
        <w:spacing w:val="0"/>
        <w:position w:val="0"/>
        <w:sz w:val="20"/>
        <w:szCs w:val="22"/>
        <w:lang w:val="ru-RU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8"/>
    <w:next w:val="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8"/>
    <w:next w:val="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8"/>
    <w:next w:val="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8"/>
    <w:next w:val="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8"/>
    <w:next w:val="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8"/>
    <w:next w:val="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8"/>
    <w:next w:val="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8"/>
    <w:next w:val="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8"/>
    <w:next w:val="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8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8"/>
    <w:next w:val="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8"/>
    <w:next w:val="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8"/>
    <w:next w:val="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8"/>
    <w:next w:val="8"/>
    <w:link w:val="3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8"/>
    <w:link w:val="4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table" w:styleId="44">
    <w:name w:val="Table Grid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5">
    <w:name w:val="Table Grid Light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6">
    <w:name w:val="Plain Table 1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7">
    <w:name w:val="Plain Table 2"/>
    <w:basedOn w:val="3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">
    <w:name w:val="Plain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9">
    <w:name w:val="Plain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">
    <w:name w:val="Plain Table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1">
    <w:name w:val="Grid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Grid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Grid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9">
    <w:name w:val="Grid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0">
    <w:name w:val="Grid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3">
    <w:name w:val="Grid Table 4 - Accent 1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4">
    <w:name w:val="Grid Table 4 - Accent 2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5">
    <w:name w:val="Grid Table 4 - Accent 3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">
    <w:name w:val="Grid Table 4 - Accent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">
    <w:name w:val="Grid Table 4 - Accent 5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">
    <w:name w:val="Grid Table 4 - Accent 6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9">
    <w:name w:val="Grid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80">
    <w:name w:val="Grid Table 5 Dark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81">
    <w:name w:val="Grid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82">
    <w:name w:val="Grid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83">
    <w:name w:val="Grid Table 5 Dark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85">
    <w:name w:val="Grid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86">
    <w:name w:val="Grid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7">
    <w:name w:val="Grid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8">
    <w:name w:val="Grid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9">
    <w:name w:val="Grid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0">
    <w:name w:val="Grid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1">
    <w:name w:val="Grid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2">
    <w:name w:val="Grid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3">
    <w:name w:val="Grid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4">
    <w:name w:val="Grid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auto" w:fill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5">
    <w:name w:val="Grid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6">
    <w:name w:val="Grid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auto" w:fill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7">
    <w:name w:val="Grid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98">
    <w:name w:val="Grid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auto" w:fill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99">
    <w:name w:val="Grid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auto" w:fill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0">
    <w:name w:val="List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1">
    <w:name w:val="List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2">
    <w:name w:val="List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08">
    <w:name w:val="List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09">
    <w:name w:val="List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0">
    <w:name w:val="List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1">
    <w:name w:val="List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2">
    <w:name w:val="List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3">
    <w:name w:val="List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4">
    <w:name w:val="List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5">
    <w:name w:val="List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6">
    <w:name w:val="List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4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29">
    <w:name w:val="List Table 5 Dark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0">
    <w:name w:val="List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6">
    <w:name w:val="List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7">
    <w:name w:val="List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38">
    <w:name w:val="List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39">
    <w:name w:val="List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0">
    <w:name w:val="List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1">
    <w:name w:val="List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2">
    <w:name w:val="List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3">
    <w:name w:val="List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auto" w:fill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4">
    <w:name w:val="List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5">
    <w:name w:val="List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auto" w:fill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6">
    <w:name w:val="List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7">
    <w:name w:val="List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auto" w:fill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48">
    <w:name w:val="List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auto" w:fill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49">
    <w:name w:val="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0">
    <w:name w:val="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1">
    <w:name w:val="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2">
    <w:name w:val="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53">
    <w:name w:val="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54">
    <w:name w:val="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55">
    <w:name w:val="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56">
    <w:name w:val="Bordered &amp; 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7">
    <w:name w:val="Bordered &amp; 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8">
    <w:name w:val="Bordered &amp; 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9">
    <w:name w:val="Bordered &amp; 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60">
    <w:name w:val="Bordered &amp; 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61">
    <w:name w:val="Bordered &amp; 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62">
    <w:name w:val="Bordered &amp; 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63">
    <w:name w:val="Bordered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4">
    <w:name w:val="Bordered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5">
    <w:name w:val="Bordered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6">
    <w:name w:val="Bordered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7">
    <w:name w:val="Bordered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68">
    <w:name w:val="Bordered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69">
    <w:name w:val="Bordered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0">
    <w:name w:val="Hyperlink"/>
    <w:uiPriority w:val="99"/>
    <w:unhideWhenUsed/>
    <w:rPr>
      <w:color w:val="0000FF" w:themeColor="hyperlink"/>
      <w:u w:val="single"/>
    </w:rPr>
  </w:style>
  <w:style w:type="paragraph" w:styleId="171">
    <w:name w:val="footnote text"/>
    <w:basedOn w:val="8"/>
    <w:link w:val="172"/>
    <w:uiPriority w:val="99"/>
    <w:semiHidden/>
    <w:unhideWhenUsed/>
    <w:rPr>
      <w:sz w:val="18"/>
    </w:rPr>
    <w:pPr>
      <w:spacing w:lineRule="auto" w:line="240" w:after="40"/>
    </w:pPr>
  </w:style>
  <w:style w:type="character" w:styleId="172">
    <w:name w:val="Footnote Text Char"/>
    <w:link w:val="171"/>
    <w:uiPriority w:val="99"/>
    <w:rPr>
      <w:sz w:val="18"/>
    </w:rPr>
  </w:style>
  <w:style w:type="character" w:styleId="173">
    <w:name w:val="footnote reference"/>
    <w:basedOn w:val="9"/>
    <w:uiPriority w:val="99"/>
    <w:unhideWhenUsed/>
    <w:rPr>
      <w:vertAlign w:val="superscript"/>
    </w:rPr>
  </w:style>
  <w:style w:type="paragraph" w:styleId="174">
    <w:name w:val="toc 1"/>
    <w:basedOn w:val="8"/>
    <w:next w:val="8"/>
    <w:uiPriority w:val="39"/>
    <w:unhideWhenUsed/>
    <w:pPr>
      <w:ind w:left="0" w:right="0" w:firstLine="0"/>
      <w:spacing w:after="57"/>
    </w:pPr>
  </w:style>
  <w:style w:type="paragraph" w:styleId="175">
    <w:name w:val="toc 2"/>
    <w:basedOn w:val="8"/>
    <w:next w:val="8"/>
    <w:uiPriority w:val="39"/>
    <w:unhideWhenUsed/>
    <w:pPr>
      <w:ind w:left="283" w:right="0" w:firstLine="0"/>
      <w:spacing w:after="57"/>
    </w:pPr>
  </w:style>
  <w:style w:type="paragraph" w:styleId="176">
    <w:name w:val="toc 3"/>
    <w:basedOn w:val="8"/>
    <w:next w:val="8"/>
    <w:uiPriority w:val="39"/>
    <w:unhideWhenUsed/>
    <w:pPr>
      <w:ind w:left="567" w:right="0" w:firstLine="0"/>
      <w:spacing w:after="57"/>
    </w:pPr>
  </w:style>
  <w:style w:type="paragraph" w:styleId="177">
    <w:name w:val="toc 4"/>
    <w:basedOn w:val="8"/>
    <w:next w:val="8"/>
    <w:uiPriority w:val="39"/>
    <w:unhideWhenUsed/>
    <w:pPr>
      <w:ind w:left="850" w:right="0" w:firstLine="0"/>
      <w:spacing w:after="57"/>
    </w:pPr>
  </w:style>
  <w:style w:type="paragraph" w:styleId="178">
    <w:name w:val="toc 5"/>
    <w:basedOn w:val="8"/>
    <w:next w:val="8"/>
    <w:uiPriority w:val="39"/>
    <w:unhideWhenUsed/>
    <w:pPr>
      <w:ind w:left="1134" w:right="0" w:firstLine="0"/>
      <w:spacing w:after="57"/>
    </w:pPr>
  </w:style>
  <w:style w:type="paragraph" w:styleId="179">
    <w:name w:val="toc 6"/>
    <w:basedOn w:val="8"/>
    <w:next w:val="8"/>
    <w:uiPriority w:val="39"/>
    <w:unhideWhenUsed/>
    <w:pPr>
      <w:ind w:left="1417" w:right="0" w:firstLine="0"/>
      <w:spacing w:after="57"/>
    </w:pPr>
  </w:style>
  <w:style w:type="paragraph" w:styleId="180">
    <w:name w:val="toc 7"/>
    <w:basedOn w:val="8"/>
    <w:next w:val="8"/>
    <w:uiPriority w:val="39"/>
    <w:unhideWhenUsed/>
    <w:pPr>
      <w:ind w:left="1701" w:right="0" w:firstLine="0"/>
      <w:spacing w:after="57"/>
    </w:pPr>
  </w:style>
  <w:style w:type="paragraph" w:styleId="181">
    <w:name w:val="toc 8"/>
    <w:basedOn w:val="8"/>
    <w:next w:val="8"/>
    <w:uiPriority w:val="39"/>
    <w:unhideWhenUsed/>
    <w:pPr>
      <w:ind w:left="1984" w:right="0" w:firstLine="0"/>
      <w:spacing w:after="57"/>
    </w:pPr>
  </w:style>
  <w:style w:type="paragraph" w:styleId="182">
    <w:name w:val="toc 9"/>
    <w:basedOn w:val="8"/>
    <w:next w:val="8"/>
    <w:uiPriority w:val="39"/>
    <w:unhideWhenUsed/>
    <w:pPr>
      <w:ind w:left="2268" w:right="0" w:firstLine="0"/>
      <w:spacing w:after="57"/>
    </w:pPr>
  </w:style>
  <w:style w:type="paragraph" w:styleId="183">
    <w:name w:val="TOC Heading"/>
    <w:uiPriority w:val="39"/>
    <w:unhideWhenUsed/>
  </w:style>
  <w:style w:type="paragraph" w:styleId="367">
    <w:name w:val="Обычный"/>
    <w:next w:val="367"/>
    <w:link w:val="367"/>
    <w:rPr>
      <w:sz w:val="24"/>
      <w:szCs w:val="24"/>
      <w:lang w:val="ru-RU" w:bidi="ar-SA" w:eastAsia="ru-RU"/>
    </w:rPr>
  </w:style>
  <w:style w:type="character" w:styleId="368">
    <w:name w:val="Основной шрифт абзаца"/>
    <w:next w:val="368"/>
    <w:link w:val="367"/>
    <w:semiHidden/>
  </w:style>
  <w:style w:type="table" w:styleId="369">
    <w:name w:val="Обычная таблица"/>
    <w:next w:val="369"/>
    <w:link w:val="367"/>
    <w:semiHidden/>
    <w:tblPr/>
  </w:style>
  <w:style w:type="numbering" w:styleId="370">
    <w:name w:val="Нет списка"/>
    <w:next w:val="370"/>
    <w:link w:val="367"/>
    <w:semiHidden/>
  </w:style>
  <w:style w:type="paragraph" w:styleId="371">
    <w:name w:val="ConsNonformat"/>
    <w:next w:val="371"/>
    <w:link w:val="367"/>
    <w:rPr>
      <w:rFonts w:ascii="Courier New" w:hAnsi="Courier New"/>
      <w:lang w:val="ru-RU" w:bidi="ar-SA" w:eastAsia="ru-RU"/>
    </w:rPr>
    <w:pPr>
      <w:ind w:right="19772"/>
    </w:pPr>
  </w:style>
  <w:style w:type="paragraph" w:styleId="372">
    <w:name w:val="ConsTitle"/>
    <w:next w:val="372"/>
    <w:link w:val="367"/>
    <w:rPr>
      <w:rFonts w:ascii="Arial" w:hAnsi="Arial"/>
      <w:b/>
      <w:bCs/>
      <w:sz w:val="16"/>
      <w:szCs w:val="16"/>
      <w:lang w:val="ru-RU" w:bidi="ar-SA" w:eastAsia="ru-RU"/>
    </w:rPr>
    <w:pPr>
      <w:ind w:right="19772"/>
    </w:pPr>
  </w:style>
  <w:style w:type="paragraph" w:styleId="373">
    <w:name w:val="ConsCell"/>
    <w:next w:val="373"/>
    <w:link w:val="367"/>
    <w:rPr>
      <w:rFonts w:ascii="Arial" w:hAnsi="Arial"/>
      <w:lang w:val="ru-RU" w:bidi="ar-SA" w:eastAsia="ru-RU"/>
    </w:rPr>
    <w:pPr>
      <w:ind w:right="19772"/>
    </w:pPr>
  </w:style>
  <w:style w:type="paragraph" w:styleId="374">
    <w:name w:val="Верхний колонтитул"/>
    <w:basedOn w:val="367"/>
    <w:next w:val="374"/>
    <w:link w:val="367"/>
    <w:pPr>
      <w:tabs>
        <w:tab w:val="center" w:pos="4677" w:leader="none"/>
        <w:tab w:val="right" w:pos="9355" w:leader="none"/>
      </w:tabs>
    </w:pPr>
  </w:style>
  <w:style w:type="character" w:styleId="375">
    <w:name w:val="Номер страницы"/>
    <w:basedOn w:val="368"/>
    <w:next w:val="375"/>
    <w:link w:val="367"/>
  </w:style>
  <w:style w:type="paragraph" w:styleId="376">
    <w:name w:val="Основной текст 2"/>
    <w:basedOn w:val="367"/>
    <w:next w:val="376"/>
    <w:link w:val="367"/>
    <w:rPr>
      <w:b/>
      <w:sz w:val="28"/>
      <w:szCs w:val="20"/>
    </w:rPr>
  </w:style>
  <w:style w:type="paragraph" w:styleId="377">
    <w:name w:val="Основной текст"/>
    <w:basedOn w:val="367"/>
    <w:next w:val="377"/>
    <w:link w:val="367"/>
    <w:rPr>
      <w:sz w:val="28"/>
      <w:szCs w:val="20"/>
    </w:rPr>
    <w:pPr>
      <w:jc w:val="both"/>
    </w:pPr>
  </w:style>
  <w:style w:type="paragraph" w:styleId="378">
    <w:name w:val="Plain Text"/>
    <w:basedOn w:val="367"/>
    <w:next w:val="378"/>
    <w:link w:val="367"/>
    <w:rPr>
      <w:rFonts w:ascii="Courier New" w:hAnsi="Courier New"/>
      <w:sz w:val="20"/>
      <w:szCs w:val="20"/>
    </w:rPr>
    <w:pPr>
      <w:widowControl w:val="off"/>
    </w:pPr>
  </w:style>
  <w:style w:type="paragraph" w:styleId="379">
    <w:name w:val="Основной текст 3"/>
    <w:basedOn w:val="367"/>
    <w:next w:val="379"/>
    <w:link w:val="367"/>
    <w:rPr>
      <w:b/>
      <w:sz w:val="28"/>
      <w:szCs w:val="20"/>
    </w:rPr>
    <w:pPr>
      <w:jc w:val="both"/>
    </w:pPr>
  </w:style>
  <w:style w:type="paragraph" w:styleId="380">
    <w:name w:val="ConsPlusNonformat"/>
    <w:next w:val="380"/>
    <w:link w:val="367"/>
    <w:rPr>
      <w:rFonts w:ascii="Courier New" w:hAnsi="Courier New"/>
      <w:lang w:val="ru-RU" w:bidi="ar-SA" w:eastAsia="ru-RU"/>
    </w:rPr>
  </w:style>
  <w:style w:type="paragraph" w:styleId="381">
    <w:name w:val="Текст выноски"/>
    <w:basedOn w:val="367"/>
    <w:next w:val="381"/>
    <w:link w:val="382"/>
    <w:semiHidden/>
    <w:rPr>
      <w:rFonts w:ascii="Tahoma" w:hAnsi="Tahoma"/>
      <w:sz w:val="16"/>
      <w:szCs w:val="16"/>
      <w:lang w:val="en-US" w:eastAsia="en-US"/>
    </w:rPr>
  </w:style>
  <w:style w:type="character" w:styleId="382">
    <w:name w:val="Текст выноски Знак"/>
    <w:next w:val="382"/>
    <w:link w:val="381"/>
    <w:semiHidden/>
    <w:rPr>
      <w:rFonts w:ascii="Tahoma" w:hAnsi="Tahoma"/>
      <w:sz w:val="16"/>
      <w:szCs w:val="16"/>
    </w:rPr>
  </w:style>
  <w:style w:type="character" w:styleId="993" w:default="1">
    <w:name w:val="Default Paragraph Font"/>
    <w:uiPriority w:val="1"/>
    <w:semiHidden/>
    <w:unhideWhenUsed/>
  </w:style>
  <w:style w:type="numbering" w:styleId="994" w:default="1">
    <w:name w:val="No List"/>
    <w:uiPriority w:val="99"/>
    <w:semiHidden/>
    <w:unhideWhenUsed/>
  </w:style>
  <w:style w:type="paragraph" w:styleId="995" w:default="1">
    <w:name w:val="Normal"/>
    <w:qFormat/>
  </w:style>
  <w:style w:type="table" w:styleId="99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header" Target="header1.xml" /><Relationship Id="rId8" Type="http://schemas.openxmlformats.org/officeDocument/2006/relationships/header" Target="header2.xml" /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/>
        <a:solidFill/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ONLYOFFICE/5.4.2.30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2020-11-10T17:14:35Z</dcterms:modified>
</cp:coreProperties>
</file>